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119</w:t>
      </w:r>
      <w:r>
        <w:rPr>
          <w:rFonts w:hint="eastAsia" w:ascii="Arial" w:hAnsi="Arial" w:cs="Arial"/>
          <w:b/>
          <w:bCs/>
          <w:snapToGrid w:val="0"/>
          <w:sz w:val="28"/>
          <w:szCs w:val="28"/>
          <w:lang w:val="en-US" w:eastAsia="zh-CN"/>
        </w:rPr>
        <w:t>bis</w:t>
      </w:r>
      <w:r>
        <w:rPr>
          <w:rFonts w:hint="eastAsia" w:ascii="Arial" w:hAnsi="Arial" w:cs="Arial"/>
          <w:b/>
          <w:bCs/>
          <w:snapToGrid w:val="0"/>
          <w:sz w:val="28"/>
          <w:szCs w:val="28"/>
        </w:rPr>
        <w:t xml:space="preserve"> electronic</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highlight w:val="none"/>
          <w:lang w:val="en-GB"/>
        </w:rPr>
        <w:t xml:space="preserve"> </w:t>
      </w:r>
      <w:r>
        <w:rPr>
          <w:rFonts w:ascii="Arial" w:hAnsi="Arial" w:cs="Arial"/>
          <w:b/>
          <w:bCs/>
          <w:snapToGrid w:val="0"/>
          <w:sz w:val="28"/>
          <w:szCs w:val="28"/>
          <w:highlight w:val="none"/>
        </w:rPr>
        <w:t>R2-</w:t>
      </w:r>
      <w:r>
        <w:rPr>
          <w:rFonts w:hint="eastAsia" w:ascii="Arial" w:hAnsi="Arial" w:cs="Arial"/>
          <w:b/>
          <w:bCs/>
          <w:snapToGrid w:val="0"/>
          <w:sz w:val="28"/>
          <w:szCs w:val="28"/>
          <w:highlight w:val="none"/>
        </w:rPr>
        <w:t>22</w:t>
      </w:r>
      <w:r>
        <w:rPr>
          <w:rFonts w:hint="eastAsia" w:ascii="Arial" w:hAnsi="Arial" w:cs="Arial"/>
          <w:b/>
          <w:bCs/>
          <w:snapToGrid w:val="0"/>
          <w:sz w:val="28"/>
          <w:szCs w:val="28"/>
          <w:highlight w:val="none"/>
          <w:lang w:val="en-US" w:eastAsia="zh-CN"/>
        </w:rPr>
        <w:t>10138</w:t>
      </w:r>
    </w:p>
    <w:p>
      <w:pPr>
        <w:widowControl w:val="0"/>
        <w:tabs>
          <w:tab w:val="left" w:pos="1701"/>
          <w:tab w:val="right" w:pos="9923"/>
        </w:tabs>
        <w:spacing w:before="120"/>
        <w:outlineLvl w:val="0"/>
        <w:rPr>
          <w:b/>
          <w:sz w:val="24"/>
        </w:rPr>
      </w:pPr>
      <w:r>
        <w:rPr>
          <w:rFonts w:ascii="Arial" w:hAnsi="Arial" w:cs="Arial"/>
          <w:b/>
          <w:bCs/>
          <w:sz w:val="28"/>
          <w:szCs w:val="28"/>
          <w:lang w:val="en-GB"/>
        </w:rPr>
        <w:t>O</w:t>
      </w:r>
      <w:r>
        <w:rPr>
          <w:rFonts w:hint="eastAsia" w:ascii="Arial" w:hAnsi="Arial" w:cs="Arial"/>
          <w:b/>
          <w:bCs/>
          <w:sz w:val="28"/>
          <w:szCs w:val="28"/>
          <w:lang w:val="en-GB"/>
        </w:rPr>
        <w:t>nline,</w:t>
      </w:r>
      <w:r>
        <w:rPr>
          <w:rFonts w:ascii="Arial" w:hAnsi="Arial" w:cs="Arial"/>
          <w:b/>
          <w:bCs/>
          <w:sz w:val="28"/>
          <w:szCs w:val="28"/>
          <w:lang w:val="en-GB"/>
        </w:rPr>
        <w:t xml:space="preserve"> </w:t>
      </w:r>
      <w:r>
        <w:rPr>
          <w:rFonts w:hint="eastAsia" w:ascii="Arial" w:hAnsi="Arial" w:cs="Arial"/>
          <w:b/>
          <w:bCs/>
          <w:sz w:val="28"/>
          <w:szCs w:val="28"/>
          <w:lang w:val="en-US" w:eastAsia="zh-CN"/>
        </w:rPr>
        <w:t>October</w:t>
      </w:r>
      <w:r>
        <w:rPr>
          <w:rFonts w:hint="eastAsia" w:ascii="Arial" w:hAnsi="Arial" w:cs="Arial"/>
          <w:b/>
          <w:bCs/>
          <w:sz w:val="28"/>
          <w:szCs w:val="28"/>
          <w:lang w:val="en-GB"/>
        </w:rPr>
        <w:t>, 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b/>
          <w:bCs/>
          <w:snapToGrid w:val="0"/>
          <w:sz w:val="28"/>
          <w:szCs w:val="28"/>
          <w:lang w:val="en-US"/>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w:t>
      </w:r>
      <w:r>
        <w:rPr>
          <w:rFonts w:hint="eastAsia" w:ascii="Arial" w:hAnsi="Arial" w:cs="Arial"/>
          <w:b/>
          <w:bCs/>
          <w:snapToGrid w:val="0"/>
          <w:sz w:val="28"/>
          <w:szCs w:val="28"/>
          <w:lang w:val="en-US" w:eastAsia="zh-CN"/>
        </w:rPr>
        <w:t>Primary path for CP in multi-path</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bookmarkStart w:id="0" w:name="Source"/>
      <w:bookmarkEnd w:id="0"/>
      <w:r>
        <w:rPr>
          <w:rFonts w:hint="eastAsia" w:ascii="Arial" w:hAnsi="Arial" w:cs="Arial"/>
          <w:b/>
          <w:bCs/>
          <w:snapToGrid w:val="0"/>
          <w:sz w:val="28"/>
          <w:szCs w:val="28"/>
          <w:lang w:eastAsia="zh-CN"/>
        </w:rPr>
        <w:t>：</w:t>
      </w:r>
      <w:r>
        <w:rPr>
          <w:rFonts w:hint="eastAsia" w:ascii="Arial" w:hAnsi="Arial" w:cs="Arial"/>
          <w:b/>
          <w:bCs/>
          <w:snapToGrid w:val="0"/>
          <w:sz w:val="28"/>
          <w:szCs w:val="28"/>
          <w:lang w:val="en-US" w:eastAsia="zh-CN"/>
        </w:rPr>
        <w:t xml:space="preserve"> 8.9.4</w:t>
      </w:r>
      <w:bookmarkStart w:id="9" w:name="_GoBack"/>
      <w:bookmarkEnd w:id="9"/>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rPr>
          <w:sz w:val="20"/>
          <w:szCs w:val="20"/>
        </w:rPr>
      </w:pPr>
      <w:bookmarkStart w:id="4" w:name="OLE_LINK71"/>
      <w:bookmarkStart w:id="5" w:name="OLE_LINK72"/>
      <w:r>
        <w:rPr>
          <w:rFonts w:hint="eastAsia"/>
          <w:sz w:val="20"/>
          <w:szCs w:val="20"/>
          <w:lang w:eastAsia="zh-CN"/>
        </w:rPr>
        <w:t>In last RAN2#119</w:t>
      </w:r>
      <w:r>
        <w:rPr>
          <w:rFonts w:hint="eastAsia"/>
          <w:sz w:val="20"/>
          <w:szCs w:val="20"/>
          <w:lang w:val="en-US" w:eastAsia="zh-CN"/>
        </w:rPr>
        <w:t xml:space="preserve"> e-</w:t>
      </w:r>
      <w:r>
        <w:rPr>
          <w:rFonts w:hint="eastAsia"/>
          <w:sz w:val="20"/>
          <w:szCs w:val="20"/>
          <w:lang w:eastAsia="zh-CN"/>
        </w:rPr>
        <w:t xml:space="preserve">meeting, </w:t>
      </w:r>
      <w:r>
        <w:rPr>
          <w:rFonts w:hint="eastAsia"/>
          <w:sz w:val="20"/>
          <w:szCs w:val="20"/>
          <w:lang w:val="en-US" w:eastAsia="zh-CN"/>
        </w:rPr>
        <w:t xml:space="preserve">we have </w:t>
      </w:r>
      <w:r>
        <w:rPr>
          <w:rFonts w:hint="eastAsia"/>
          <w:sz w:val="20"/>
          <w:szCs w:val="20"/>
          <w:lang w:eastAsia="zh-CN"/>
        </w:rPr>
        <w:t xml:space="preserve">an </w:t>
      </w:r>
      <w:r>
        <w:rPr>
          <w:sz w:val="20"/>
          <w:szCs w:val="20"/>
          <w:lang w:eastAsia="zh-CN"/>
        </w:rPr>
        <w:t>extensively</w:t>
      </w:r>
      <w:r>
        <w:rPr>
          <w:rFonts w:hint="eastAsia"/>
          <w:sz w:val="20"/>
          <w:szCs w:val="20"/>
          <w:lang w:eastAsia="zh-CN"/>
        </w:rPr>
        <w:t xml:space="preserve"> discussion on </w:t>
      </w:r>
      <w:r>
        <w:rPr>
          <w:rFonts w:hint="eastAsia"/>
          <w:sz w:val="20"/>
          <w:szCs w:val="20"/>
          <w:lang w:val="en-US" w:eastAsia="zh-CN"/>
        </w:rPr>
        <w:t xml:space="preserve">the benefits, deployment scenarios and some basic issues for the two scenarios and </w:t>
      </w:r>
      <w:r>
        <w:rPr>
          <w:rFonts w:hint="eastAsia"/>
          <w:sz w:val="20"/>
          <w:szCs w:val="20"/>
          <w:lang w:eastAsia="zh-CN"/>
        </w:rPr>
        <w:t>RAN2 achieved</w:t>
      </w:r>
      <w:r>
        <w:rPr>
          <w:rFonts w:hint="eastAsia"/>
          <w:sz w:val="20"/>
          <w:szCs w:val="20"/>
          <w:lang w:val="en-US" w:eastAsia="zh-CN"/>
        </w:rPr>
        <w:t xml:space="preserve"> great progress. We list partial agreements</w:t>
      </w:r>
      <w:r>
        <w:rPr>
          <w:rFonts w:hint="eastAsia"/>
          <w:sz w:val="20"/>
          <w:szCs w:val="20"/>
          <w:lang w:eastAsia="zh-CN"/>
        </w:rPr>
        <w:t xml:space="preserve"> as follows: </w:t>
      </w:r>
    </w:p>
    <w:tbl>
      <w:tblPr>
        <w:tblStyle w:val="6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noWrap w:val="0"/>
            <w:vAlign w:val="top"/>
          </w:tcPr>
          <w:p>
            <w:pPr>
              <w:rPr>
                <w:rFonts w:hint="eastAsia" w:ascii="Times New Roman" w:hAnsi="Times New Roman" w:cs="Times New Roman"/>
                <w:sz w:val="20"/>
                <w:szCs w:val="20"/>
                <w:lang w:eastAsia="en-US"/>
              </w:rPr>
            </w:pPr>
            <w:r>
              <w:rPr>
                <w:rFonts w:hint="eastAsia" w:ascii="Times New Roman" w:hAnsi="Times New Roman" w:cs="Times New Roman"/>
                <w:sz w:val="20"/>
                <w:szCs w:val="20"/>
                <w:lang w:eastAsia="en-US"/>
              </w:rPr>
              <w:t>The terms “relay UE” and “remote UE” are used for scenarios 1 and 2.  FFS if we would use additional terms specific to scenario 2.</w:t>
            </w:r>
          </w:p>
          <w:p>
            <w:pPr>
              <w:rPr>
                <w:rFonts w:hint="eastAsia" w:ascii="Times New Roman" w:hAnsi="Times New Roman" w:cs="Times New Roman"/>
                <w:sz w:val="20"/>
                <w:szCs w:val="20"/>
                <w:lang w:eastAsia="en-US"/>
              </w:rPr>
            </w:pPr>
            <w:r>
              <w:rPr>
                <w:rFonts w:hint="eastAsia" w:ascii="Times New Roman" w:hAnsi="Times New Roman" w:cs="Times New Roman"/>
                <w:sz w:val="20"/>
                <w:szCs w:val="20"/>
                <w:lang w:eastAsia="en-US"/>
              </w:rPr>
              <w:t>Support direct bearer (bearer mapped to direct path on Uu), indirect bearer (bearer mapped to indirect path via relay UE), and MP split bearer (bearer mapped to both paths, based on the existing split bearer framework).</w:t>
            </w:r>
          </w:p>
          <w:p>
            <w:pPr>
              <w:rPr>
                <w:rFonts w:hint="eastAsia" w:ascii="Times New Roman" w:hAnsi="Times New Roman" w:cs="Times New Roman"/>
                <w:sz w:val="20"/>
                <w:szCs w:val="20"/>
                <w:lang w:eastAsia="en-US"/>
              </w:rPr>
            </w:pPr>
            <w:r>
              <w:rPr>
                <w:rFonts w:hint="eastAsia" w:ascii="Times New Roman" w:hAnsi="Times New Roman" w:cs="Times New Roman"/>
                <w:sz w:val="20"/>
                <w:szCs w:val="20"/>
                <w:lang w:eastAsia="en-US"/>
              </w:rPr>
              <w:t>For a MP split bearer in scenario 1, one PDCP entity at the remote UE is configured with one direct Uu RLC channel and one indirect PC5 RLC channel.</w:t>
            </w:r>
          </w:p>
          <w:p>
            <w:pPr>
              <w:rPr>
                <w:rFonts w:hint="eastAsia" w:ascii="Times New Roman" w:hAnsi="Times New Roman" w:cs="Times New Roman"/>
                <w:sz w:val="20"/>
                <w:szCs w:val="20"/>
                <w:lang w:eastAsia="en-US"/>
              </w:rPr>
            </w:pPr>
            <w:r>
              <w:rPr>
                <w:rFonts w:hint="eastAsia" w:ascii="Times New Roman" w:hAnsi="Times New Roman" w:cs="Times New Roman"/>
                <w:sz w:val="20"/>
                <w:szCs w:val="20"/>
                <w:lang w:eastAsia="en-US"/>
              </w:rPr>
              <w:t>-</w:t>
            </w:r>
            <w:r>
              <w:rPr>
                <w:rFonts w:hint="eastAsia" w:ascii="Times New Roman" w:hAnsi="Times New Roman" w:cs="Times New Roman"/>
                <w:sz w:val="20"/>
                <w:szCs w:val="20"/>
                <w:lang w:eastAsia="en-US"/>
              </w:rPr>
              <w:tab/>
            </w:r>
            <w:r>
              <w:rPr>
                <w:rFonts w:hint="eastAsia" w:ascii="Times New Roman" w:hAnsi="Times New Roman" w:cs="Times New Roman"/>
                <w:sz w:val="20"/>
                <w:szCs w:val="20"/>
                <w:lang w:eastAsia="en-US"/>
              </w:rPr>
              <w:t>For upstream, a PDCP entity delivers to a Uu RLC entity and a PC5 RLC entity with SRAP entity in the remote UE side.</w:t>
            </w:r>
          </w:p>
          <w:p>
            <w:pPr>
              <w:rPr>
                <w:rFonts w:hint="eastAsia" w:ascii="Times New Roman" w:hAnsi="Times New Roman" w:cs="Times New Roman"/>
                <w:sz w:val="20"/>
                <w:szCs w:val="20"/>
                <w:lang w:eastAsia="en-US"/>
              </w:rPr>
            </w:pPr>
            <w:r>
              <w:rPr>
                <w:rFonts w:hint="eastAsia" w:ascii="Times New Roman" w:hAnsi="Times New Roman" w:cs="Times New Roman"/>
                <w:sz w:val="20"/>
                <w:szCs w:val="20"/>
                <w:lang w:eastAsia="en-US"/>
              </w:rPr>
              <w:t>-</w:t>
            </w:r>
            <w:r>
              <w:rPr>
                <w:rFonts w:hint="eastAsia" w:ascii="Times New Roman" w:hAnsi="Times New Roman" w:cs="Times New Roman"/>
                <w:sz w:val="20"/>
                <w:szCs w:val="20"/>
                <w:lang w:eastAsia="en-US"/>
              </w:rPr>
              <w:tab/>
            </w:r>
            <w:r>
              <w:rPr>
                <w:rFonts w:hint="eastAsia" w:ascii="Times New Roman" w:hAnsi="Times New Roman" w:cs="Times New Roman"/>
                <w:sz w:val="20"/>
                <w:szCs w:val="20"/>
                <w:lang w:eastAsia="en-US"/>
              </w:rPr>
              <w:t>For downstream, a PDCP entity receives from a Uu RLC entity and a PC5 RLC entity with SRAP entity in the remote UE side.</w:t>
            </w:r>
          </w:p>
          <w:p>
            <w:pPr>
              <w:rPr>
                <w:bCs/>
                <w:sz w:val="20"/>
                <w:szCs w:val="20"/>
              </w:rPr>
            </w:pPr>
            <w:r>
              <w:rPr>
                <w:rFonts w:hint="eastAsia" w:ascii="Times New Roman" w:hAnsi="Times New Roman" w:cs="Times New Roman"/>
                <w:sz w:val="20"/>
                <w:szCs w:val="20"/>
                <w:lang w:eastAsia="en-US"/>
              </w:rPr>
              <w:t>FFS if we need to take decisions on the mapping of protocol entities in scenario 2.</w:t>
            </w:r>
          </w:p>
        </w:tc>
      </w:tr>
    </w:tbl>
    <w:p>
      <w:pPr>
        <w:rPr>
          <w:rFonts w:hint="eastAsia"/>
          <w:sz w:val="20"/>
          <w:szCs w:val="20"/>
          <w:lang w:val="en-US" w:eastAsia="zh-CN"/>
        </w:rPr>
      </w:pPr>
    </w:p>
    <w:p>
      <w:pPr>
        <w:rPr>
          <w:rFonts w:hint="eastAsia" w:eastAsia="等线" w:cs="Arial"/>
          <w:sz w:val="20"/>
          <w:szCs w:val="20"/>
          <w:lang w:val="en-US" w:eastAsia="zh-CN"/>
        </w:rPr>
      </w:pPr>
      <w:r>
        <w:rPr>
          <w:rFonts w:hint="eastAsia"/>
          <w:sz w:val="20"/>
          <w:szCs w:val="20"/>
          <w:lang w:val="en-US" w:eastAsia="zh-CN"/>
        </w:rPr>
        <w:t xml:space="preserve">In post email discussion #408, primary path for control plane issue had been raised and some of the issues are still open for further discussion. In this contribution, we will share our understanding for this issue. </w:t>
      </w:r>
    </w:p>
    <w:p>
      <w:pPr>
        <w:pStyle w:val="2"/>
        <w:rPr>
          <w:lang w:val="en-US" w:eastAsia="zh-CN"/>
        </w:rPr>
      </w:pPr>
      <w:r>
        <w:rPr>
          <w:rFonts w:hint="eastAsia"/>
          <w:lang w:val="en-US" w:eastAsia="zh-CN"/>
        </w:rPr>
        <w:t>Discussion</w:t>
      </w:r>
    </w:p>
    <w:bookmarkEnd w:id="4"/>
    <w:bookmarkEnd w:id="5"/>
    <w:p>
      <w:pPr>
        <w:pStyle w:val="3"/>
        <w:bidi w:val="0"/>
        <w:rPr>
          <w:rFonts w:hint="eastAsia"/>
          <w:lang w:val="en-US" w:eastAsia="zh-CN"/>
        </w:rPr>
      </w:pPr>
      <w:bookmarkStart w:id="6" w:name="_Hlk59519022"/>
      <w:r>
        <w:rPr>
          <w:rFonts w:hint="eastAsia"/>
          <w:lang w:val="en-US" w:eastAsia="zh-CN"/>
        </w:rPr>
        <w:t>Primary</w:t>
      </w:r>
      <w:r>
        <w:rPr>
          <w:rFonts w:hint="eastAsia" w:cs="Times New Roman"/>
          <w:lang w:val="en-US" w:eastAsia="zh-CN"/>
        </w:rPr>
        <w:t>/secondary</w:t>
      </w:r>
      <w:r>
        <w:rPr>
          <w:rFonts w:hint="eastAsia"/>
          <w:lang w:val="en-US" w:eastAsia="zh-CN"/>
        </w:rPr>
        <w:t xml:space="preserve"> path for Control plane</w:t>
      </w:r>
    </w:p>
    <w:p>
      <w:pPr>
        <w:rPr>
          <w:rFonts w:hint="eastAsia"/>
          <w:sz w:val="20"/>
          <w:szCs w:val="20"/>
          <w:lang w:val="en-US" w:eastAsia="zh-CN"/>
        </w:rPr>
      </w:pPr>
      <w:r>
        <w:rPr>
          <w:rFonts w:hint="eastAsia"/>
          <w:sz w:val="20"/>
          <w:szCs w:val="20"/>
          <w:lang w:val="en-US" w:eastAsia="zh-CN"/>
        </w:rPr>
        <w:t xml:space="preserve">As majority companies commented in email discussion, primary path and secondary path concept is beneficial to be introduced into multi path. However, some details are still not clear. In our understanding, the primary path and secondary path concept make sense only when the second path is added. That is to say, when the UE initially establishes RRC connection via a relay UE, the configuration of primary path is not necessary. The primary path and secondary path can be configured by gNB during or after the second path adding procedure. </w:t>
      </w:r>
    </w:p>
    <w:p>
      <w:pPr>
        <w:rPr>
          <w:rFonts w:hint="eastAsia" w:cs="Times New Roman"/>
          <w:b/>
          <w:sz w:val="20"/>
          <w:szCs w:val="20"/>
          <w:lang w:val="en-US" w:eastAsia="zh-CN"/>
        </w:rPr>
      </w:pPr>
      <w:r>
        <w:rPr>
          <w:rFonts w:hint="eastAsia" w:ascii="Times New Roman" w:hAnsi="Times New Roman" w:cs="Times New Roman"/>
          <w:b/>
          <w:sz w:val="20"/>
          <w:szCs w:val="20"/>
          <w:lang w:val="en-US" w:eastAsia="zh-CN"/>
        </w:rPr>
        <w:t>Observation 1：</w:t>
      </w:r>
      <w:r>
        <w:rPr>
          <w:rFonts w:hint="eastAsia" w:cs="Times New Roman"/>
          <w:b/>
          <w:sz w:val="20"/>
          <w:szCs w:val="20"/>
          <w:lang w:val="en-US" w:eastAsia="zh-CN"/>
        </w:rPr>
        <w:t>The primary path is configured by gNB during or after the second path is added.</w:t>
      </w:r>
    </w:p>
    <w:p>
      <w:pPr>
        <w:rPr>
          <w:rFonts w:hint="default" w:cs="Times New Roman"/>
          <w:b w:val="0"/>
          <w:bCs/>
          <w:sz w:val="20"/>
          <w:szCs w:val="20"/>
          <w:lang w:val="en-US" w:eastAsia="zh-CN"/>
        </w:rPr>
      </w:pPr>
      <w:r>
        <w:rPr>
          <w:rFonts w:hint="eastAsia" w:cs="Times New Roman"/>
          <w:b w:val="0"/>
          <w:bCs/>
          <w:sz w:val="20"/>
          <w:szCs w:val="20"/>
          <w:lang w:val="en-US" w:eastAsia="zh-CN"/>
        </w:rPr>
        <w:t xml:space="preserve">As we agreed, both case that Remote UE adds indirect path or direct path as second path are supported. For the case that remote UE establishes RRC connection in uu and add an relay UE as second path, the primary path can be on the direct path. It seem acceptable for all companies. However, for the case that remote UE establishes RRC connection via relay UE and add uu link as second path, options are divided. Even though, remote UE has established RRC connection (SRB1, SRB2)in indirect path, we also identify some benefit to configure the primary path on direct path. </w:t>
      </w:r>
    </w:p>
    <w:p>
      <w:pPr>
        <w:rPr>
          <w:rFonts w:hint="eastAsia" w:cs="Times New Roman"/>
          <w:b w:val="0"/>
          <w:bCs/>
          <w:sz w:val="20"/>
          <w:szCs w:val="20"/>
          <w:lang w:val="en-US" w:eastAsia="zh-CN"/>
        </w:rPr>
      </w:pPr>
      <w:r>
        <w:rPr>
          <w:rFonts w:hint="eastAsia" w:cs="Times New Roman"/>
          <w:b w:val="0"/>
          <w:bCs/>
          <w:sz w:val="20"/>
          <w:szCs w:val="20"/>
          <w:lang w:val="en-US" w:eastAsia="zh-CN"/>
        </w:rPr>
        <w:t xml:space="preserve">Firstly, from control plane reliability perspective, indirect path is consist of PC5 link between relay UE and remote UE and uu link </w:t>
      </w:r>
      <w:bookmarkStart w:id="7" w:name="OLE_LINK1"/>
      <w:r>
        <w:rPr>
          <w:rFonts w:hint="eastAsia" w:cs="Times New Roman"/>
          <w:b w:val="0"/>
          <w:bCs/>
          <w:sz w:val="20"/>
          <w:szCs w:val="20"/>
          <w:lang w:val="en-US" w:eastAsia="zh-CN"/>
        </w:rPr>
        <w:t>between relay UE and gNB, which may increase possibility of RLF with the mobility of relay UE and the payload of relay UE. Comparing with the direct path, the reliability of indirect path is always relay on the condition of relay UE. Secondly, from latency perspective, signaling may be transmitted via two hop which bring large delay than direct path. Considering that the multi hop SL relay in future release, the latency issue can not be neglected. Thirdly, the complexity to establish SRB1 and SRB2 in direct path is not intolerable.</w:t>
      </w:r>
    </w:p>
    <w:p>
      <w:pPr>
        <w:rPr>
          <w:rFonts w:hint="eastAsia" w:cs="Times New Roman"/>
          <w:b w:val="0"/>
          <w:bCs/>
          <w:sz w:val="20"/>
          <w:szCs w:val="20"/>
          <w:lang w:val="en-US" w:eastAsia="zh-CN"/>
        </w:rPr>
      </w:pPr>
      <w:r>
        <w:rPr>
          <w:rFonts w:hint="eastAsia" w:cs="Times New Roman"/>
          <w:b w:val="0"/>
          <w:bCs/>
          <w:sz w:val="20"/>
          <w:szCs w:val="20"/>
          <w:lang w:val="en-US" w:eastAsia="zh-CN"/>
        </w:rPr>
        <w:t>Hence, we suggest only the direct path can be configured as the primary path and the indirect path can be configured as the secondary path, regardless indirect path or direct path is added as second path. For scenario 2, we think the indirect path is always added to remote UE that has established RRC connection with gNB via direct path, so the primary path configuration issue is apparent.</w:t>
      </w:r>
    </w:p>
    <w:p>
      <w:pPr>
        <w:rPr>
          <w:rFonts w:hint="eastAsia" w:cs="Times New Roman"/>
          <w:b/>
          <w:bCs w:val="0"/>
          <w:sz w:val="20"/>
          <w:szCs w:val="20"/>
          <w:lang w:val="en-US" w:eastAsia="zh-CN"/>
        </w:rPr>
      </w:pPr>
      <w:r>
        <w:rPr>
          <w:rFonts w:hint="eastAsia" w:ascii="Times New Roman" w:hAnsi="Times New Roman" w:cs="Times New Roman"/>
          <w:b/>
          <w:sz w:val="20"/>
          <w:szCs w:val="20"/>
          <w:lang w:val="en-US" w:eastAsia="zh-CN"/>
        </w:rPr>
        <w:t>Proposal</w:t>
      </w:r>
      <w:r>
        <w:rPr>
          <w:rFonts w:hint="eastAsia" w:ascii="Times New Roman" w:hAnsi="Times New Roman" w:cs="Times New Roman"/>
          <w:b/>
          <w:bCs w:val="0"/>
          <w:sz w:val="20"/>
          <w:szCs w:val="20"/>
          <w:lang w:val="en-US" w:eastAsia="zh-CN"/>
        </w:rPr>
        <w:t xml:space="preserve"> 1: </w:t>
      </w:r>
      <w:r>
        <w:rPr>
          <w:rFonts w:hint="eastAsia" w:cs="Times New Roman"/>
          <w:b/>
          <w:bCs w:val="0"/>
          <w:sz w:val="20"/>
          <w:szCs w:val="20"/>
          <w:lang w:val="en-US" w:eastAsia="zh-CN"/>
        </w:rPr>
        <w:t>Only the direct path can be configured as the primary path and the indirect path can be configured as the secondary path for scenario 1 and 2, regardless indirect path or direct path is added as second path.</w:t>
      </w:r>
    </w:p>
    <w:p>
      <w:pPr>
        <w:rPr>
          <w:rFonts w:hint="eastAsia" w:cs="Times New Roman"/>
          <w:b w:val="0"/>
          <w:bCs/>
          <w:sz w:val="20"/>
          <w:szCs w:val="20"/>
          <w:lang w:val="en-US" w:eastAsia="zh-CN"/>
        </w:rPr>
      </w:pPr>
      <w:r>
        <w:rPr>
          <w:rFonts w:hint="eastAsia" w:cs="Times New Roman"/>
          <w:b w:val="0"/>
          <w:bCs/>
          <w:sz w:val="20"/>
          <w:szCs w:val="20"/>
          <w:lang w:val="en-US" w:eastAsia="zh-CN"/>
        </w:rPr>
        <w:t xml:space="preserve">Here, we draft the basic procedure for the two cases as illustrated in Fig.1 and Fig.2. Fig.1 is for the case that indirect path is added to remote UE that has direct path, and Fig.2 shows the case that direct path is added to remote UE with direct path. </w:t>
      </w:r>
    </w:p>
    <w:p>
      <w:pPr>
        <w:rPr>
          <w:rFonts w:hint="default" w:cs="Times New Roman"/>
          <w:b w:val="0"/>
          <w:bCs/>
          <w:sz w:val="20"/>
          <w:szCs w:val="20"/>
          <w:lang w:val="en-US" w:eastAsia="zh-CN"/>
        </w:rPr>
      </w:pPr>
      <w:r>
        <w:rPr>
          <w:rFonts w:hint="eastAsia" w:cs="Times New Roman"/>
          <w:b w:val="0"/>
          <w:bCs/>
          <w:sz w:val="20"/>
          <w:szCs w:val="20"/>
          <w:lang w:val="en-US" w:eastAsia="zh-CN"/>
        </w:rPr>
        <w:t>After the second path is added, gNB will reconfigure the direct path as the primary path, and reconfigure the indirect path as secondary path. For the reconfiguration of primary path, SRB configuration should be included. For the reconfiguration of secondary path, SRB reconfiguration should be included. The SRB reconfiguration can be split SRB, for which we will discuss in chapter 2.2.</w:t>
      </w:r>
    </w:p>
    <w:p>
      <w:pPr>
        <w:jc w:val="center"/>
        <w:rPr>
          <w:rFonts w:hint="default" w:cs="Times New Roman"/>
          <w:b w:val="0"/>
          <w:bCs/>
          <w:sz w:val="20"/>
          <w:szCs w:val="20"/>
          <w:lang w:val="en-US" w:eastAsia="zh-CN"/>
        </w:rPr>
      </w:pPr>
      <w:r>
        <w:rPr>
          <w:rFonts w:hint="default" w:cs="Times New Roman"/>
          <w:b w:val="0"/>
          <w:bCs/>
          <w:sz w:val="20"/>
          <w:szCs w:val="20"/>
          <w:lang w:val="en-US" w:eastAsia="zh-CN"/>
        </w:rPr>
        <w:object>
          <v:shape id="_x0000_i1025" o:spt="75" type="#_x0000_t75" style="height:222pt;width:358.4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cs="Times New Roman"/>
          <w:b w:val="0"/>
          <w:bCs/>
          <w:sz w:val="20"/>
          <w:szCs w:val="20"/>
          <w:lang w:val="en-US" w:eastAsia="zh-CN"/>
        </w:rPr>
      </w:pPr>
      <w:r>
        <w:rPr>
          <w:rFonts w:hint="eastAsia" w:cs="Times New Roman"/>
          <w:b w:val="0"/>
          <w:bCs/>
          <w:sz w:val="20"/>
          <w:szCs w:val="20"/>
          <w:lang w:val="en-US" w:eastAsia="zh-CN"/>
        </w:rPr>
        <w:t>Fig.1 primary path configuration for case 1</w:t>
      </w:r>
    </w:p>
    <w:p>
      <w:pPr>
        <w:jc w:val="center"/>
        <w:rPr>
          <w:rFonts w:hint="default" w:cs="Times New Roman"/>
          <w:b w:val="0"/>
          <w:bCs/>
          <w:sz w:val="20"/>
          <w:szCs w:val="20"/>
          <w:lang w:val="en-US" w:eastAsia="zh-CN"/>
        </w:rPr>
      </w:pPr>
      <w:r>
        <w:rPr>
          <w:rFonts w:hint="default" w:cs="Times New Roman"/>
          <w:b w:val="0"/>
          <w:bCs/>
          <w:sz w:val="20"/>
          <w:szCs w:val="20"/>
          <w:lang w:val="en-US" w:eastAsia="zh-CN"/>
        </w:rPr>
        <w:object>
          <v:shape id="_x0000_i1026" o:spt="75" type="#_x0000_t75" style="height:179.5pt;width:358.25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cs="Times New Roman"/>
          <w:b w:val="0"/>
          <w:bCs/>
          <w:sz w:val="20"/>
          <w:szCs w:val="20"/>
          <w:lang w:val="en-US" w:eastAsia="zh-CN"/>
        </w:rPr>
      </w:pPr>
      <w:r>
        <w:rPr>
          <w:rFonts w:hint="eastAsia" w:cs="Times New Roman"/>
          <w:b w:val="0"/>
          <w:bCs/>
          <w:sz w:val="20"/>
          <w:szCs w:val="20"/>
          <w:lang w:val="en-US" w:eastAsia="zh-CN"/>
        </w:rPr>
        <w:t>Fig.2 primary path configuration for case 2</w:t>
      </w:r>
    </w:p>
    <w:p>
      <w:pPr>
        <w:jc w:val="center"/>
        <w:rPr>
          <w:rFonts w:hint="eastAsia" w:cs="Times New Roman"/>
          <w:b w:val="0"/>
          <w:bCs/>
          <w:sz w:val="20"/>
          <w:szCs w:val="20"/>
          <w:lang w:val="en-US" w:eastAsia="zh-CN"/>
        </w:rPr>
      </w:pPr>
    </w:p>
    <w:p>
      <w:pPr>
        <w:jc w:val="both"/>
        <w:rPr>
          <w:rFonts w:hint="default" w:cs="Times New Roman"/>
          <w:b/>
          <w:bCs w:val="0"/>
          <w:sz w:val="20"/>
          <w:szCs w:val="20"/>
          <w:lang w:val="en-US" w:eastAsia="zh-CN"/>
        </w:rPr>
      </w:pPr>
      <w:r>
        <w:rPr>
          <w:rFonts w:hint="eastAsia" w:cs="Times New Roman"/>
          <w:b/>
          <w:bCs w:val="0"/>
          <w:sz w:val="20"/>
          <w:szCs w:val="20"/>
          <w:lang w:val="en-US" w:eastAsia="zh-CN"/>
        </w:rPr>
        <w:t xml:space="preserve">Proposal 2: SRB (re)configuration should be considered with the configuration of primary path and secondary path. </w:t>
      </w:r>
    </w:p>
    <w:bookmarkEnd w:id="7"/>
    <w:p>
      <w:pPr>
        <w:pStyle w:val="3"/>
        <w:bidi w:val="0"/>
        <w:rPr>
          <w:rFonts w:hint="default" w:cs="Times New Roman"/>
          <w:lang w:val="en-US" w:eastAsia="zh-CN"/>
        </w:rPr>
      </w:pPr>
      <w:r>
        <w:rPr>
          <w:rFonts w:hint="eastAsia" w:cs="Times New Roman"/>
          <w:lang w:val="en-US" w:eastAsia="zh-CN"/>
        </w:rPr>
        <w:t>RLF recovery</w:t>
      </w:r>
    </w:p>
    <w:p>
      <w:pPr>
        <w:rPr>
          <w:rFonts w:hint="default"/>
          <w:sz w:val="20"/>
          <w:szCs w:val="20"/>
          <w:lang w:val="en-US" w:eastAsia="zh-CN"/>
        </w:rPr>
      </w:pPr>
      <w:r>
        <w:rPr>
          <w:rFonts w:hint="eastAsia"/>
          <w:sz w:val="20"/>
          <w:szCs w:val="20"/>
          <w:lang w:val="en-US" w:eastAsia="zh-CN"/>
        </w:rPr>
        <w:t xml:space="preserve">For multi path, direct path and indirect path are configured simultaneously. At least, RLC entity or PC5 RLC entity is configured in the second path for the multi-path DRB. The direct path and indirect path are separated transmission, hence, the RLF and RLF recovery in each path should be separately declared. In additional, how to perform fast link recovery should be considered in RAN2. </w:t>
      </w:r>
    </w:p>
    <w:p>
      <w:pPr>
        <w:rPr>
          <w:rFonts w:hint="eastAsia"/>
          <w:sz w:val="20"/>
          <w:szCs w:val="20"/>
          <w:lang w:val="en-US" w:eastAsia="zh-CN"/>
        </w:rPr>
      </w:pPr>
      <w:r>
        <w:rPr>
          <w:rFonts w:hint="eastAsia" w:ascii="Times New Roman" w:hAnsi="Times New Roman" w:cs="Times New Roman"/>
          <w:b/>
          <w:sz w:val="20"/>
          <w:szCs w:val="20"/>
          <w:lang w:val="en-US" w:eastAsia="zh-CN"/>
        </w:rPr>
        <w:t xml:space="preserve">Proposal </w:t>
      </w:r>
      <w:r>
        <w:rPr>
          <w:rFonts w:hint="eastAsia" w:cs="Times New Roman"/>
          <w:b/>
          <w:sz w:val="20"/>
          <w:szCs w:val="20"/>
          <w:lang w:val="en-US" w:eastAsia="zh-CN"/>
        </w:rPr>
        <w:t>3</w:t>
      </w:r>
      <w:r>
        <w:rPr>
          <w:rFonts w:hint="eastAsia" w:ascii="Times New Roman" w:hAnsi="Times New Roman" w:cs="Times New Roman"/>
          <w:b/>
          <w:sz w:val="20"/>
          <w:szCs w:val="20"/>
          <w:lang w:val="en-US" w:eastAsia="zh-CN"/>
        </w:rPr>
        <w:t>:</w:t>
      </w:r>
      <w:r>
        <w:rPr>
          <w:rFonts w:hint="eastAsia" w:cs="Times New Roman"/>
          <w:b/>
          <w:sz w:val="20"/>
          <w:szCs w:val="20"/>
          <w:lang w:val="en-US" w:eastAsia="zh-CN"/>
        </w:rPr>
        <w:t xml:space="preserve"> RAN2 is suggested to discuss fast link recovery for MP.</w:t>
      </w:r>
    </w:p>
    <w:p>
      <w:pPr>
        <w:rPr>
          <w:rFonts w:hint="eastAsia"/>
          <w:sz w:val="20"/>
          <w:szCs w:val="20"/>
          <w:lang w:val="en-US" w:eastAsia="zh-CN"/>
        </w:rPr>
      </w:pPr>
      <w:r>
        <w:rPr>
          <w:rFonts w:hint="eastAsia"/>
          <w:sz w:val="20"/>
          <w:szCs w:val="20"/>
          <w:lang w:val="en-US" w:eastAsia="zh-CN"/>
        </w:rPr>
        <w:t>With the progress of post email discussion on primary path, we think the primary path concept can be take as work assumption at least. Therefore, here, we will discuss the RLF recovery issue on top of primary path and secondary path concept.</w:t>
      </w:r>
    </w:p>
    <w:p>
      <w:pPr>
        <w:rPr>
          <w:rFonts w:hint="eastAsia"/>
          <w:b w:val="0"/>
          <w:bCs w:val="0"/>
          <w:sz w:val="20"/>
          <w:szCs w:val="20"/>
          <w:lang w:val="en-US" w:eastAsia="zh-CN"/>
        </w:rPr>
      </w:pPr>
      <w:r>
        <w:rPr>
          <w:rFonts w:hint="eastAsia"/>
          <w:sz w:val="20"/>
          <w:szCs w:val="20"/>
          <w:lang w:val="en-US" w:eastAsia="zh-CN"/>
        </w:rPr>
        <w:t xml:space="preserve">If the RLF is detected for secondary path, the remote UE can report the RLF in secondary path on primary path and perform radio link recovery on the secondary path under network control. However, if the RLF is detected for primary path, the secondary can not report the RLF of primary path for lack of SRB. Refer to the solution in MR-DC, split SRB can be introduced to multi-path for fast link recovery. </w:t>
      </w:r>
      <w:r>
        <w:rPr>
          <w:sz w:val="20"/>
          <w:szCs w:val="20"/>
        </w:rPr>
        <w:t>Split SRB is supported for both SRB1 and SRB2</w:t>
      </w:r>
      <w:r>
        <w:rPr>
          <w:rFonts w:hint="eastAsia"/>
          <w:sz w:val="20"/>
          <w:szCs w:val="20"/>
          <w:lang w:val="en-US" w:eastAsia="zh-CN"/>
        </w:rPr>
        <w:t>, and the</w:t>
      </w:r>
      <w:r>
        <w:rPr>
          <w:rFonts w:hint="eastAsia"/>
          <w:b w:val="0"/>
          <w:bCs w:val="0"/>
          <w:sz w:val="20"/>
          <w:szCs w:val="20"/>
          <w:lang w:val="en-US" w:eastAsia="zh-CN"/>
        </w:rPr>
        <w:t xml:space="preserve"> s</w:t>
      </w:r>
      <w:r>
        <w:rPr>
          <w:rFonts w:hint="eastAsia" w:cs="Times New Roman"/>
          <w:b w:val="0"/>
          <w:bCs w:val="0"/>
          <w:sz w:val="20"/>
          <w:szCs w:val="20"/>
          <w:lang w:val="en-US" w:eastAsia="zh-CN"/>
        </w:rPr>
        <w:t xml:space="preserve">plit SRB can be configured with secondary path </w:t>
      </w:r>
      <w:r>
        <w:rPr>
          <w:b w:val="0"/>
          <w:bCs w:val="0"/>
          <w:sz w:val="20"/>
          <w:szCs w:val="20"/>
        </w:rPr>
        <w:t>Addition and/or Modification procedure</w:t>
      </w:r>
      <w:r>
        <w:rPr>
          <w:rFonts w:hint="eastAsia"/>
          <w:b w:val="0"/>
          <w:bCs w:val="0"/>
          <w:sz w:val="20"/>
          <w:szCs w:val="20"/>
          <w:lang w:val="en-US" w:eastAsia="zh-CN"/>
        </w:rPr>
        <w:t>.</w:t>
      </w:r>
    </w:p>
    <w:p>
      <w:pPr>
        <w:jc w:val="center"/>
        <w:rPr>
          <w:rFonts w:hint="eastAsia"/>
          <w:b w:val="0"/>
          <w:bCs w:val="0"/>
          <w:sz w:val="20"/>
          <w:szCs w:val="20"/>
          <w:lang w:val="en-US" w:eastAsia="zh-CN"/>
        </w:rPr>
      </w:pPr>
      <w:r>
        <w:rPr>
          <w:rFonts w:hint="eastAsia"/>
          <w:b w:val="0"/>
          <w:bCs w:val="0"/>
          <w:sz w:val="20"/>
          <w:szCs w:val="20"/>
          <w:lang w:val="en-US" w:eastAsia="zh-CN"/>
        </w:rPr>
        <w:object>
          <v:shape id="_x0000_i1027" o:spt="75" type="#_x0000_t75" style="height:198.7pt;width:335.5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rFonts w:hint="default"/>
          <w:b w:val="0"/>
          <w:bCs w:val="0"/>
          <w:sz w:val="20"/>
          <w:szCs w:val="20"/>
          <w:lang w:val="en-US" w:eastAsia="zh-CN"/>
        </w:rPr>
      </w:pPr>
      <w:r>
        <w:rPr>
          <w:rFonts w:hint="eastAsia"/>
          <w:b w:val="0"/>
          <w:bCs w:val="0"/>
          <w:sz w:val="20"/>
          <w:szCs w:val="20"/>
          <w:lang w:val="en-US" w:eastAsia="zh-CN"/>
        </w:rPr>
        <w:t>Fig.3 fast link recovery with split SRB</w:t>
      </w:r>
    </w:p>
    <w:p>
      <w:pPr>
        <w:rPr>
          <w:rFonts w:hint="eastAsia" w:cs="Times New Roman"/>
          <w:b/>
          <w:bCs w:val="0"/>
          <w:sz w:val="20"/>
          <w:szCs w:val="20"/>
          <w:lang w:val="en-US" w:eastAsia="zh-CN"/>
        </w:rPr>
      </w:pPr>
      <w:bookmarkStart w:id="8" w:name="OLE_LINK2"/>
      <w:r>
        <w:rPr>
          <w:rFonts w:hint="eastAsia" w:ascii="Times New Roman" w:hAnsi="Times New Roman" w:cs="Times New Roman"/>
          <w:b/>
          <w:sz w:val="20"/>
          <w:szCs w:val="20"/>
          <w:lang w:val="en-US" w:eastAsia="zh-CN"/>
        </w:rPr>
        <w:t>Propo</w:t>
      </w:r>
      <w:r>
        <w:rPr>
          <w:rFonts w:hint="eastAsia" w:ascii="Times New Roman" w:hAnsi="Times New Roman" w:cs="Times New Roman"/>
          <w:b/>
          <w:bCs w:val="0"/>
          <w:sz w:val="20"/>
          <w:szCs w:val="20"/>
          <w:lang w:val="en-US" w:eastAsia="zh-CN"/>
        </w:rPr>
        <w:t xml:space="preserve">sal </w:t>
      </w:r>
      <w:r>
        <w:rPr>
          <w:rFonts w:hint="eastAsia" w:cs="Times New Roman"/>
          <w:b/>
          <w:bCs w:val="0"/>
          <w:sz w:val="20"/>
          <w:szCs w:val="20"/>
          <w:lang w:val="en-US" w:eastAsia="zh-CN"/>
        </w:rPr>
        <w:t>4</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Split SRB</w:t>
      </w:r>
      <w:r>
        <w:rPr>
          <w:rFonts w:hint="eastAsia"/>
          <w:b/>
          <w:bCs w:val="0"/>
          <w:sz w:val="20"/>
          <w:szCs w:val="20"/>
          <w:lang w:val="en-US" w:eastAsia="zh-CN"/>
        </w:rPr>
        <w:t xml:space="preserve"> can be </w:t>
      </w:r>
      <w:r>
        <w:rPr>
          <w:b/>
          <w:bCs w:val="0"/>
          <w:sz w:val="20"/>
          <w:szCs w:val="20"/>
        </w:rPr>
        <w:t>supported for both SRB1 and SRB2</w:t>
      </w:r>
      <w:r>
        <w:rPr>
          <w:rFonts w:hint="eastAsia"/>
          <w:b/>
          <w:bCs w:val="0"/>
          <w:sz w:val="20"/>
          <w:szCs w:val="20"/>
          <w:lang w:val="en-US" w:eastAsia="zh-CN"/>
        </w:rPr>
        <w:t xml:space="preserve"> </w:t>
      </w:r>
      <w:r>
        <w:rPr>
          <w:rFonts w:hint="eastAsia" w:cs="Times New Roman"/>
          <w:b/>
          <w:bCs w:val="0"/>
          <w:sz w:val="20"/>
          <w:szCs w:val="20"/>
          <w:lang w:val="en-US" w:eastAsia="zh-CN"/>
        </w:rPr>
        <w:t>on the secondary path in multi path.</w:t>
      </w:r>
    </w:p>
    <w:p>
      <w:pPr>
        <w:rPr>
          <w:rFonts w:hint="eastAsia"/>
          <w:b/>
          <w:bCs w:val="0"/>
          <w:sz w:val="20"/>
          <w:szCs w:val="20"/>
          <w:lang w:val="en-US" w:eastAsia="zh-CN"/>
        </w:rPr>
      </w:pPr>
      <w:r>
        <w:rPr>
          <w:rFonts w:hint="eastAsia" w:cs="Times New Roman"/>
          <w:b/>
          <w:bCs w:val="0"/>
          <w:sz w:val="20"/>
          <w:szCs w:val="20"/>
          <w:lang w:val="en-US" w:eastAsia="zh-CN"/>
        </w:rPr>
        <w:t xml:space="preserve">Proposal 5: Split SRB can be configured with secondary path </w:t>
      </w:r>
      <w:r>
        <w:rPr>
          <w:b/>
          <w:bCs w:val="0"/>
          <w:sz w:val="20"/>
          <w:szCs w:val="20"/>
        </w:rPr>
        <w:t>Addition and/or Modification procedure</w:t>
      </w:r>
      <w:r>
        <w:rPr>
          <w:rFonts w:hint="eastAsia"/>
          <w:b/>
          <w:bCs w:val="0"/>
          <w:sz w:val="20"/>
          <w:szCs w:val="20"/>
          <w:lang w:val="en-US" w:eastAsia="zh-CN"/>
        </w:rPr>
        <w:t>.</w:t>
      </w:r>
      <w:bookmarkEnd w:id="8"/>
    </w:p>
    <w:p>
      <w:pPr>
        <w:rPr>
          <w:rFonts w:hint="eastAsia"/>
          <w:sz w:val="20"/>
          <w:szCs w:val="20"/>
          <w:lang w:eastAsia="zh-CN"/>
        </w:rPr>
      </w:pPr>
      <w:r>
        <w:rPr>
          <w:rFonts w:hint="eastAsia"/>
          <w:b/>
          <w:bCs w:val="0"/>
          <w:sz w:val="20"/>
          <w:szCs w:val="20"/>
          <w:lang w:val="en-US" w:eastAsia="zh-CN"/>
        </w:rPr>
        <w:t xml:space="preserve">Proposal 6: Split SRB solutions can be applied for both scenario 1 and scenario 2. </w:t>
      </w:r>
    </w:p>
    <w:p>
      <w:pPr>
        <w:jc w:val="center"/>
        <w:rPr>
          <w:rFonts w:hint="eastAsia"/>
          <w:sz w:val="20"/>
          <w:szCs w:val="20"/>
        </w:rPr>
      </w:pPr>
    </w:p>
    <w:bookmarkEnd w:id="6"/>
    <w:p>
      <w:pPr>
        <w:pStyle w:val="2"/>
        <w:rPr>
          <w:sz w:val="20"/>
          <w:szCs w:val="20"/>
        </w:rPr>
      </w:pPr>
      <w:r>
        <w:rPr>
          <w:sz w:val="20"/>
          <w:szCs w:val="20"/>
        </w:rP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rPr>
          <w:rFonts w:hint="eastAsia" w:cs="Times New Roman"/>
          <w:b/>
          <w:sz w:val="20"/>
          <w:szCs w:val="20"/>
          <w:lang w:val="en-US" w:eastAsia="zh-CN"/>
        </w:rPr>
      </w:pPr>
      <w:r>
        <w:rPr>
          <w:rFonts w:hint="eastAsia" w:ascii="Times New Roman" w:hAnsi="Times New Roman" w:cs="Times New Roman"/>
          <w:b/>
          <w:sz w:val="20"/>
          <w:szCs w:val="20"/>
          <w:lang w:val="en-US" w:eastAsia="zh-CN"/>
        </w:rPr>
        <w:t>Observation 1：</w:t>
      </w:r>
      <w:r>
        <w:rPr>
          <w:rFonts w:hint="eastAsia" w:cs="Times New Roman"/>
          <w:b/>
          <w:sz w:val="20"/>
          <w:szCs w:val="20"/>
          <w:lang w:val="en-US" w:eastAsia="zh-CN"/>
        </w:rPr>
        <w:t>The primary path is configured by gNB during or after the second path is added.</w:t>
      </w:r>
    </w:p>
    <w:p>
      <w:pPr>
        <w:rPr>
          <w:rFonts w:hint="eastAsia" w:cs="Times New Roman"/>
          <w:b/>
          <w:bCs w:val="0"/>
          <w:sz w:val="20"/>
          <w:szCs w:val="20"/>
          <w:lang w:val="en-US" w:eastAsia="zh-CN"/>
        </w:rPr>
      </w:pPr>
      <w:r>
        <w:rPr>
          <w:rFonts w:hint="eastAsia" w:ascii="Times New Roman" w:hAnsi="Times New Roman" w:cs="Times New Roman"/>
          <w:b/>
          <w:sz w:val="20"/>
          <w:szCs w:val="20"/>
          <w:lang w:val="en-US" w:eastAsia="zh-CN"/>
        </w:rPr>
        <w:t>Proposal</w:t>
      </w:r>
      <w:r>
        <w:rPr>
          <w:rFonts w:hint="eastAsia" w:ascii="Times New Roman" w:hAnsi="Times New Roman" w:cs="Times New Roman"/>
          <w:b/>
          <w:bCs w:val="0"/>
          <w:sz w:val="20"/>
          <w:szCs w:val="20"/>
          <w:lang w:val="en-US" w:eastAsia="zh-CN"/>
        </w:rPr>
        <w:t xml:space="preserve"> 1: </w:t>
      </w:r>
      <w:r>
        <w:rPr>
          <w:rFonts w:hint="eastAsia" w:cs="Times New Roman"/>
          <w:b/>
          <w:bCs w:val="0"/>
          <w:sz w:val="20"/>
          <w:szCs w:val="20"/>
          <w:lang w:val="en-US" w:eastAsia="zh-CN"/>
        </w:rPr>
        <w:t>Only the direct path can be configured as the primary path and the indirect path can be configured as the secondary path for scenario 1 and 2, regardless indirect path or direct path is added as second path.</w:t>
      </w:r>
    </w:p>
    <w:p>
      <w:pPr>
        <w:jc w:val="both"/>
        <w:rPr>
          <w:rFonts w:hint="default" w:cs="Times New Roman"/>
          <w:b/>
          <w:bCs w:val="0"/>
          <w:sz w:val="20"/>
          <w:szCs w:val="20"/>
          <w:lang w:val="en-US" w:eastAsia="zh-CN"/>
        </w:rPr>
      </w:pPr>
      <w:r>
        <w:rPr>
          <w:rFonts w:hint="eastAsia" w:cs="Times New Roman"/>
          <w:b/>
          <w:bCs w:val="0"/>
          <w:sz w:val="20"/>
          <w:szCs w:val="20"/>
          <w:lang w:val="en-US" w:eastAsia="zh-CN"/>
        </w:rPr>
        <w:t xml:space="preserve">Proposal 2: SRB (re)configuration should be considered with the configuration of primary path and secondary path. </w:t>
      </w:r>
    </w:p>
    <w:p>
      <w:pPr>
        <w:rPr>
          <w:rFonts w:hint="eastAsia"/>
          <w:sz w:val="20"/>
          <w:szCs w:val="20"/>
          <w:lang w:val="en-US" w:eastAsia="zh-CN"/>
        </w:rPr>
      </w:pPr>
      <w:r>
        <w:rPr>
          <w:rFonts w:hint="eastAsia" w:ascii="Times New Roman" w:hAnsi="Times New Roman" w:cs="Times New Roman"/>
          <w:b/>
          <w:sz w:val="20"/>
          <w:szCs w:val="20"/>
          <w:lang w:val="en-US" w:eastAsia="zh-CN"/>
        </w:rPr>
        <w:t xml:space="preserve">Proposal </w:t>
      </w:r>
      <w:r>
        <w:rPr>
          <w:rFonts w:hint="eastAsia" w:cs="Times New Roman"/>
          <w:b/>
          <w:sz w:val="20"/>
          <w:szCs w:val="20"/>
          <w:lang w:val="en-US" w:eastAsia="zh-CN"/>
        </w:rPr>
        <w:t>3</w:t>
      </w:r>
      <w:r>
        <w:rPr>
          <w:rFonts w:hint="eastAsia" w:ascii="Times New Roman" w:hAnsi="Times New Roman" w:cs="Times New Roman"/>
          <w:b/>
          <w:sz w:val="20"/>
          <w:szCs w:val="20"/>
          <w:lang w:val="en-US" w:eastAsia="zh-CN"/>
        </w:rPr>
        <w:t>:</w:t>
      </w:r>
      <w:r>
        <w:rPr>
          <w:rFonts w:hint="eastAsia" w:cs="Times New Roman"/>
          <w:b/>
          <w:sz w:val="20"/>
          <w:szCs w:val="20"/>
          <w:lang w:val="en-US" w:eastAsia="zh-CN"/>
        </w:rPr>
        <w:t xml:space="preserve"> RAN2 is suggested to discuss fast link recovery for MP.</w:t>
      </w:r>
    </w:p>
    <w:p>
      <w:pPr>
        <w:rPr>
          <w:rFonts w:hint="eastAsia" w:cs="Times New Roman"/>
          <w:b/>
          <w:bCs w:val="0"/>
          <w:sz w:val="20"/>
          <w:szCs w:val="20"/>
          <w:lang w:val="en-US" w:eastAsia="zh-CN"/>
        </w:rPr>
      </w:pPr>
      <w:r>
        <w:rPr>
          <w:rFonts w:hint="eastAsia" w:ascii="Times New Roman" w:hAnsi="Times New Roman" w:cs="Times New Roman"/>
          <w:b/>
          <w:sz w:val="20"/>
          <w:szCs w:val="20"/>
          <w:lang w:val="en-US" w:eastAsia="zh-CN"/>
        </w:rPr>
        <w:t>Propo</w:t>
      </w:r>
      <w:r>
        <w:rPr>
          <w:rFonts w:hint="eastAsia" w:ascii="Times New Roman" w:hAnsi="Times New Roman" w:cs="Times New Roman"/>
          <w:b/>
          <w:bCs w:val="0"/>
          <w:sz w:val="20"/>
          <w:szCs w:val="20"/>
          <w:lang w:val="en-US" w:eastAsia="zh-CN"/>
        </w:rPr>
        <w:t xml:space="preserve">sal </w:t>
      </w:r>
      <w:r>
        <w:rPr>
          <w:rFonts w:hint="eastAsia" w:cs="Times New Roman"/>
          <w:b/>
          <w:bCs w:val="0"/>
          <w:sz w:val="20"/>
          <w:szCs w:val="20"/>
          <w:lang w:val="en-US" w:eastAsia="zh-CN"/>
        </w:rPr>
        <w:t>4</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Split SRB</w:t>
      </w:r>
      <w:r>
        <w:rPr>
          <w:rFonts w:hint="eastAsia"/>
          <w:b/>
          <w:bCs w:val="0"/>
          <w:sz w:val="20"/>
          <w:szCs w:val="20"/>
          <w:lang w:val="en-US" w:eastAsia="zh-CN"/>
        </w:rPr>
        <w:t xml:space="preserve"> can be </w:t>
      </w:r>
      <w:r>
        <w:rPr>
          <w:b/>
          <w:bCs w:val="0"/>
          <w:sz w:val="20"/>
          <w:szCs w:val="20"/>
        </w:rPr>
        <w:t>supported for both SRB1 and SRB2</w:t>
      </w:r>
      <w:r>
        <w:rPr>
          <w:rFonts w:hint="eastAsia"/>
          <w:b/>
          <w:bCs w:val="0"/>
          <w:sz w:val="20"/>
          <w:szCs w:val="20"/>
          <w:lang w:val="en-US" w:eastAsia="zh-CN"/>
        </w:rPr>
        <w:t xml:space="preserve"> </w:t>
      </w:r>
      <w:r>
        <w:rPr>
          <w:rFonts w:hint="eastAsia" w:cs="Times New Roman"/>
          <w:b/>
          <w:bCs w:val="0"/>
          <w:sz w:val="20"/>
          <w:szCs w:val="20"/>
          <w:lang w:val="en-US" w:eastAsia="zh-CN"/>
        </w:rPr>
        <w:t>on the secondary path in multi path.</w:t>
      </w:r>
    </w:p>
    <w:p>
      <w:pPr>
        <w:rPr>
          <w:rFonts w:hint="eastAsia"/>
          <w:b/>
          <w:bCs w:val="0"/>
          <w:sz w:val="20"/>
          <w:szCs w:val="20"/>
          <w:lang w:val="en-US" w:eastAsia="zh-CN"/>
        </w:rPr>
      </w:pPr>
      <w:r>
        <w:rPr>
          <w:rFonts w:hint="eastAsia" w:cs="Times New Roman"/>
          <w:b/>
          <w:bCs w:val="0"/>
          <w:sz w:val="20"/>
          <w:szCs w:val="20"/>
          <w:lang w:val="en-US" w:eastAsia="zh-CN"/>
        </w:rPr>
        <w:t xml:space="preserve">Proposal 5: Split SRB can be configured with secondary path </w:t>
      </w:r>
      <w:r>
        <w:rPr>
          <w:b/>
          <w:bCs w:val="0"/>
          <w:sz w:val="20"/>
          <w:szCs w:val="20"/>
        </w:rPr>
        <w:t>Addition and/or Modification procedure</w:t>
      </w:r>
      <w:r>
        <w:rPr>
          <w:rFonts w:hint="eastAsia"/>
          <w:b/>
          <w:bCs w:val="0"/>
          <w:sz w:val="20"/>
          <w:szCs w:val="20"/>
          <w:lang w:val="en-US" w:eastAsia="zh-CN"/>
        </w:rPr>
        <w:t>.</w:t>
      </w:r>
    </w:p>
    <w:p>
      <w:pPr>
        <w:rPr>
          <w:rFonts w:hint="eastAsia"/>
          <w:sz w:val="20"/>
          <w:szCs w:val="20"/>
        </w:rPr>
      </w:pPr>
      <w:r>
        <w:rPr>
          <w:rFonts w:hint="eastAsia"/>
          <w:b/>
          <w:bCs w:val="0"/>
          <w:sz w:val="20"/>
          <w:szCs w:val="20"/>
          <w:lang w:val="en-US" w:eastAsia="zh-CN"/>
        </w:rPr>
        <w:t xml:space="preserve">Proposal 6: Split SRB solutions can be applied for both scenario 1 and scenario 2. </w:t>
      </w:r>
    </w:p>
    <w:p>
      <w:pPr>
        <w:pStyle w:val="2"/>
        <w:rPr>
          <w:sz w:val="20"/>
          <w:szCs w:val="20"/>
        </w:rPr>
      </w:pPr>
      <w:r>
        <w:rPr>
          <w:sz w:val="20"/>
          <w:szCs w:val="20"/>
        </w:rPr>
        <w:t>References</w:t>
      </w:r>
    </w:p>
    <w:p>
      <w:pPr>
        <w:tabs>
          <w:tab w:val="left" w:pos="1985"/>
        </w:tabs>
        <w:adjustRightInd/>
        <w:ind w:left="1985" w:hanging="1985"/>
        <w:outlineLvl w:val="0"/>
        <w:rPr>
          <w:rFonts w:hint="default" w:eastAsiaTheme="minorEastAsia"/>
          <w:bCs/>
          <w:sz w:val="20"/>
          <w:szCs w:val="20"/>
          <w:lang w:val="en-US" w:eastAsia="zh-CN"/>
        </w:rPr>
      </w:pPr>
      <w:r>
        <w:rPr>
          <w:bCs/>
          <w:sz w:val="20"/>
          <w:szCs w:val="20"/>
        </w:rPr>
        <w:t xml:space="preserve">[1] </w:t>
      </w:r>
      <w:r>
        <w:rPr>
          <w:rFonts w:hint="eastAsia"/>
          <w:bCs/>
          <w:sz w:val="20"/>
          <w:szCs w:val="20"/>
          <w:lang w:val="en-US" w:eastAsia="zh-CN"/>
        </w:rPr>
        <w:t>RAN2 #119 post-email discussion #408, moderator LG.</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EB1AD6"/>
    <w:rsid w:val="030848E7"/>
    <w:rsid w:val="030F7C19"/>
    <w:rsid w:val="032E5078"/>
    <w:rsid w:val="03514022"/>
    <w:rsid w:val="04080A73"/>
    <w:rsid w:val="041E5BEC"/>
    <w:rsid w:val="042F14C5"/>
    <w:rsid w:val="045308D9"/>
    <w:rsid w:val="045D09F3"/>
    <w:rsid w:val="04A157C0"/>
    <w:rsid w:val="04B42320"/>
    <w:rsid w:val="04E464D2"/>
    <w:rsid w:val="05E0590D"/>
    <w:rsid w:val="06313A82"/>
    <w:rsid w:val="063D3FCC"/>
    <w:rsid w:val="066169B0"/>
    <w:rsid w:val="0679036E"/>
    <w:rsid w:val="06BD45EC"/>
    <w:rsid w:val="06F853B7"/>
    <w:rsid w:val="06FB1454"/>
    <w:rsid w:val="07056DF5"/>
    <w:rsid w:val="079A04BD"/>
    <w:rsid w:val="07BC1C0A"/>
    <w:rsid w:val="07E469BF"/>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362757"/>
    <w:rsid w:val="0EB02D5D"/>
    <w:rsid w:val="0EB31C68"/>
    <w:rsid w:val="0EBF58D7"/>
    <w:rsid w:val="0EE41340"/>
    <w:rsid w:val="0F51018B"/>
    <w:rsid w:val="0FE81BCC"/>
    <w:rsid w:val="0FF16A91"/>
    <w:rsid w:val="100C2D50"/>
    <w:rsid w:val="10C37F71"/>
    <w:rsid w:val="11652D87"/>
    <w:rsid w:val="116C3E69"/>
    <w:rsid w:val="119E6AC4"/>
    <w:rsid w:val="11D47AC4"/>
    <w:rsid w:val="11E95A8C"/>
    <w:rsid w:val="11FB6471"/>
    <w:rsid w:val="121014F6"/>
    <w:rsid w:val="12107F09"/>
    <w:rsid w:val="12571C31"/>
    <w:rsid w:val="12960B26"/>
    <w:rsid w:val="12EC2AC3"/>
    <w:rsid w:val="134A7123"/>
    <w:rsid w:val="13E96D0B"/>
    <w:rsid w:val="14062C4D"/>
    <w:rsid w:val="141472D0"/>
    <w:rsid w:val="14650CAE"/>
    <w:rsid w:val="14761278"/>
    <w:rsid w:val="1489558A"/>
    <w:rsid w:val="14994D36"/>
    <w:rsid w:val="14A33E1E"/>
    <w:rsid w:val="14D60C00"/>
    <w:rsid w:val="15DD707B"/>
    <w:rsid w:val="1669724C"/>
    <w:rsid w:val="16C97B1E"/>
    <w:rsid w:val="17642A82"/>
    <w:rsid w:val="17DA3C99"/>
    <w:rsid w:val="181C3988"/>
    <w:rsid w:val="1858112E"/>
    <w:rsid w:val="18B67761"/>
    <w:rsid w:val="18DD4580"/>
    <w:rsid w:val="192A5F9C"/>
    <w:rsid w:val="19625EA7"/>
    <w:rsid w:val="19FC4481"/>
    <w:rsid w:val="1A0B7235"/>
    <w:rsid w:val="1A0F3859"/>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4E3556"/>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A7837"/>
    <w:rsid w:val="264A04A5"/>
    <w:rsid w:val="26770BF0"/>
    <w:rsid w:val="26784C00"/>
    <w:rsid w:val="2683479B"/>
    <w:rsid w:val="26EB4E1D"/>
    <w:rsid w:val="26FF5A08"/>
    <w:rsid w:val="276F47C4"/>
    <w:rsid w:val="27AE3022"/>
    <w:rsid w:val="28202FCE"/>
    <w:rsid w:val="285C498E"/>
    <w:rsid w:val="288D4CC2"/>
    <w:rsid w:val="289C656C"/>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066346"/>
    <w:rsid w:val="2E4329AA"/>
    <w:rsid w:val="2E6C1280"/>
    <w:rsid w:val="2E933902"/>
    <w:rsid w:val="2ED536B1"/>
    <w:rsid w:val="2EF129F8"/>
    <w:rsid w:val="2F7A3D01"/>
    <w:rsid w:val="302C20AA"/>
    <w:rsid w:val="30881314"/>
    <w:rsid w:val="30E65C36"/>
    <w:rsid w:val="313C0D86"/>
    <w:rsid w:val="323F7400"/>
    <w:rsid w:val="329D4E6D"/>
    <w:rsid w:val="329D6A61"/>
    <w:rsid w:val="32A11937"/>
    <w:rsid w:val="32A82519"/>
    <w:rsid w:val="32CB3652"/>
    <w:rsid w:val="32E227D9"/>
    <w:rsid w:val="33080D5E"/>
    <w:rsid w:val="331C3CDD"/>
    <w:rsid w:val="333B18DB"/>
    <w:rsid w:val="33717AE2"/>
    <w:rsid w:val="33C807CE"/>
    <w:rsid w:val="34583C03"/>
    <w:rsid w:val="348F73AD"/>
    <w:rsid w:val="34933CBE"/>
    <w:rsid w:val="34DD24FD"/>
    <w:rsid w:val="359A3911"/>
    <w:rsid w:val="35A00268"/>
    <w:rsid w:val="36B0140A"/>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CA6819"/>
    <w:rsid w:val="3BE512AD"/>
    <w:rsid w:val="3BEE5E77"/>
    <w:rsid w:val="3BF3033E"/>
    <w:rsid w:val="3CBD7CCD"/>
    <w:rsid w:val="3CCF0A8C"/>
    <w:rsid w:val="3CF05EED"/>
    <w:rsid w:val="3D0A20B5"/>
    <w:rsid w:val="3E0C4398"/>
    <w:rsid w:val="3E3775C4"/>
    <w:rsid w:val="3E9714F9"/>
    <w:rsid w:val="3EC978CF"/>
    <w:rsid w:val="3F0C349F"/>
    <w:rsid w:val="3F0C727A"/>
    <w:rsid w:val="3F301EA6"/>
    <w:rsid w:val="3F44519E"/>
    <w:rsid w:val="3F6C4FBD"/>
    <w:rsid w:val="3F932207"/>
    <w:rsid w:val="3F9E57FE"/>
    <w:rsid w:val="400060CE"/>
    <w:rsid w:val="401563C2"/>
    <w:rsid w:val="40AA4C70"/>
    <w:rsid w:val="40E50F28"/>
    <w:rsid w:val="416F2A2F"/>
    <w:rsid w:val="41834EF8"/>
    <w:rsid w:val="41BB57DA"/>
    <w:rsid w:val="41CF2ADC"/>
    <w:rsid w:val="41F8184D"/>
    <w:rsid w:val="42676BBA"/>
    <w:rsid w:val="4268251E"/>
    <w:rsid w:val="42E72CD4"/>
    <w:rsid w:val="43370F53"/>
    <w:rsid w:val="437A6E9D"/>
    <w:rsid w:val="43A37E1F"/>
    <w:rsid w:val="43C20BB6"/>
    <w:rsid w:val="43F1074E"/>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CDC6792"/>
    <w:rsid w:val="4CE044DF"/>
    <w:rsid w:val="4D1A1E8F"/>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4363813"/>
    <w:rsid w:val="547225E2"/>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C17E12"/>
    <w:rsid w:val="57D4618D"/>
    <w:rsid w:val="58137757"/>
    <w:rsid w:val="586C74C7"/>
    <w:rsid w:val="587F7544"/>
    <w:rsid w:val="58C170CF"/>
    <w:rsid w:val="58D170FA"/>
    <w:rsid w:val="59140A5F"/>
    <w:rsid w:val="5925167D"/>
    <w:rsid w:val="59482A6C"/>
    <w:rsid w:val="598307B6"/>
    <w:rsid w:val="5A0751DF"/>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60C28DA"/>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3046DBD"/>
    <w:rsid w:val="73090D91"/>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27A3F"/>
    <w:rsid w:val="7B762B8A"/>
    <w:rsid w:val="7B7F22C5"/>
    <w:rsid w:val="7B9C4E24"/>
    <w:rsid w:val="7C2615A0"/>
    <w:rsid w:val="7C764052"/>
    <w:rsid w:val="7D8C6F97"/>
    <w:rsid w:val="7DE54A3D"/>
    <w:rsid w:val="7E09207F"/>
    <w:rsid w:val="7E113B9C"/>
    <w:rsid w:val="7E2C1F7D"/>
    <w:rsid w:val="7E863A85"/>
    <w:rsid w:val="7E987B27"/>
    <w:rsid w:val="7EDB244F"/>
    <w:rsid w:val="7EE10E29"/>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3</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浓夏未央</cp:lastModifiedBy>
  <cp:lastPrinted>2018-09-28T06:47:00Z</cp:lastPrinted>
  <dcterms:modified xsi:type="dcterms:W3CDTF">2022-09-30T03:20:58Z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